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09D9" w14:textId="77777777" w:rsidR="00C34FF0" w:rsidRDefault="004F3C21">
      <w:pPr>
        <w:spacing w:afterLines="100" w:after="312"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镇、校级骨干教师考核评价表</w:t>
      </w:r>
    </w:p>
    <w:p w14:paraId="54D6B61A" w14:textId="77777777" w:rsidR="00C34FF0" w:rsidRDefault="004F3C21">
      <w:pPr>
        <w:spacing w:beforeLines="50" w:before="156" w:afterLines="50" w:after="156" w:line="360" w:lineRule="exact"/>
        <w:rPr>
          <w:bCs/>
          <w:sz w:val="24"/>
          <w:szCs w:val="28"/>
          <w:u w:val="single"/>
        </w:rPr>
      </w:pPr>
      <w:r>
        <w:rPr>
          <w:rFonts w:hint="eastAsia"/>
          <w:bCs/>
          <w:sz w:val="24"/>
          <w:szCs w:val="28"/>
        </w:rPr>
        <w:t xml:space="preserve">  </w:t>
      </w:r>
      <w:r>
        <w:rPr>
          <w:rFonts w:hint="eastAsia"/>
          <w:bCs/>
          <w:sz w:val="24"/>
          <w:szCs w:val="28"/>
        </w:rPr>
        <w:t>学校</w:t>
      </w:r>
      <w:r>
        <w:rPr>
          <w:rFonts w:hint="eastAsia"/>
          <w:bCs/>
          <w:sz w:val="24"/>
          <w:szCs w:val="28"/>
          <w:u w:val="single"/>
        </w:rPr>
        <w:t xml:space="preserve">                     </w:t>
      </w:r>
      <w:r>
        <w:rPr>
          <w:rFonts w:hint="eastAsia"/>
          <w:bCs/>
          <w:sz w:val="24"/>
          <w:szCs w:val="28"/>
        </w:rPr>
        <w:t xml:space="preserve">　学科</w:t>
      </w:r>
      <w:r>
        <w:rPr>
          <w:rFonts w:hint="eastAsia"/>
          <w:bCs/>
          <w:sz w:val="24"/>
          <w:szCs w:val="28"/>
          <w:u w:val="single"/>
        </w:rPr>
        <w:t xml:space="preserve">           </w:t>
      </w:r>
      <w:r>
        <w:rPr>
          <w:rFonts w:hint="eastAsia"/>
          <w:bCs/>
          <w:sz w:val="24"/>
          <w:szCs w:val="28"/>
        </w:rPr>
        <w:t xml:space="preserve">　</w:t>
      </w:r>
      <w:r>
        <w:rPr>
          <w:rFonts w:hint="eastAsia"/>
          <w:bCs/>
          <w:sz w:val="24"/>
          <w:szCs w:val="28"/>
        </w:rPr>
        <w:t xml:space="preserve">  </w:t>
      </w:r>
      <w:r>
        <w:rPr>
          <w:rFonts w:hint="eastAsia"/>
          <w:bCs/>
          <w:sz w:val="24"/>
          <w:szCs w:val="28"/>
        </w:rPr>
        <w:t>被评价者</w:t>
      </w:r>
      <w:r>
        <w:rPr>
          <w:rFonts w:hint="eastAsia"/>
          <w:bCs/>
          <w:sz w:val="24"/>
          <w:szCs w:val="28"/>
          <w:u w:val="single"/>
        </w:rPr>
        <w:t xml:space="preserve">                 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119"/>
        <w:gridCol w:w="7"/>
        <w:gridCol w:w="353"/>
        <w:gridCol w:w="1939"/>
        <w:gridCol w:w="900"/>
        <w:gridCol w:w="2559"/>
        <w:gridCol w:w="680"/>
        <w:gridCol w:w="904"/>
        <w:gridCol w:w="1120"/>
      </w:tblGrid>
      <w:tr w:rsidR="00C34FF0" w14:paraId="0A3299C2" w14:textId="77777777">
        <w:trPr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4EF6B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34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1ABE5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考核内容</w:t>
            </w:r>
          </w:p>
        </w:tc>
        <w:tc>
          <w:tcPr>
            <w:tcW w:w="34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49BB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参考依据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6719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分值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0ED99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自评分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77ACF3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学校评分</w:t>
            </w:r>
          </w:p>
        </w:tc>
      </w:tr>
      <w:tr w:rsidR="00C34FF0" w14:paraId="18998FB1" w14:textId="77777777">
        <w:trPr>
          <w:jc w:val="center"/>
        </w:trPr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152C9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1CDE9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师德高尚，为人师表，认真履行岗位职责，学生、家长满意度高。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5408E" w14:textId="77777777"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师德表现                    （2分）</w:t>
            </w:r>
          </w:p>
          <w:p w14:paraId="1F5A6A6B" w14:textId="77777777"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学生家长满意度              （2分）</w:t>
            </w:r>
          </w:p>
          <w:p w14:paraId="6AB154C0" w14:textId="77777777"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履行职责                    （1分）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D2756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E311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D5A7F7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79CFE554" w14:textId="77777777">
        <w:trPr>
          <w:jc w:val="center"/>
        </w:trPr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A2E6D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3DD1F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认真制定三年发展规划和年度学习、工作计划，明确专业发展目标。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6B9B6" w14:textId="77777777"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三年发展规划                （2分）</w:t>
            </w:r>
          </w:p>
          <w:p w14:paraId="7C8F77F2" w14:textId="77777777"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年度工作计划和总结          （2分）</w:t>
            </w:r>
          </w:p>
          <w:p w14:paraId="26F97048" w14:textId="77777777"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年度工作达成度              （1分）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54D40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7AF3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5688EF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14499DCF" w14:textId="77777777">
        <w:trPr>
          <w:jc w:val="center"/>
        </w:trPr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C3AC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87693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有较高的理论素养和扎实的专业基础。注重自身学习与提高，定期精读教育理论书籍并撰写读书体会。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9BE1E" w14:textId="77777777"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积极参加各级各类学习活动    （2分）</w:t>
            </w:r>
          </w:p>
          <w:p w14:paraId="291F6123" w14:textId="77777777"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读书体会                    （3分）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E4632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B4C4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1EC3C9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1E3B91D2" w14:textId="77777777">
        <w:trPr>
          <w:trHeight w:val="510"/>
          <w:jc w:val="center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737D2FC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41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5E925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有较强的科研意识和能力，有校级及以上研究课题及论文发表和交流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1FA2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研究</w:t>
            </w:r>
          </w:p>
          <w:p w14:paraId="404078F8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课题</w:t>
            </w:r>
          </w:p>
          <w:p w14:paraId="046DAA53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 xml:space="preserve">（5分）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2BD8A9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区级及以上主持      （5分）</w:t>
            </w:r>
          </w:p>
          <w:p w14:paraId="7323D988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区级及以上参与      （2分）</w:t>
            </w:r>
          </w:p>
          <w:p w14:paraId="415D2646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校级主持            （3分）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922C9D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64D10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1874A55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3324AF85" w14:textId="77777777">
        <w:trPr>
          <w:trHeight w:val="450"/>
          <w:jc w:val="center"/>
        </w:trPr>
        <w:tc>
          <w:tcPr>
            <w:tcW w:w="5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5F130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BEB6" w14:textId="77777777"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2B4B1F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论文发表及交流（5分）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B99C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区级及以上发表      （5分）</w:t>
            </w:r>
          </w:p>
          <w:p w14:paraId="09F644E1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区级及以上交流      （3分）</w:t>
            </w:r>
          </w:p>
          <w:p w14:paraId="47BD2FD9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校级获奖（每篇1.5分共3分）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175F1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7DC9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C45CB1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3B8FFFBC" w14:textId="77777777">
        <w:trPr>
          <w:trHeight w:val="385"/>
          <w:jc w:val="center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16E4428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41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3966E9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有先进的教育理念和鲜明的教学风格，每年至少有1次校级、1次教研组内专题讲座，每年有1份学校学科发展的建议。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DAAD9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学科发展建议                  （3分）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001522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378C13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6057CC3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6C302559" w14:textId="77777777">
        <w:trPr>
          <w:trHeight w:val="240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E52A04C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2DC44A5" w14:textId="77777777"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26142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专题讲座（7分）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E95C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校级                （5分）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39A33BC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BF6773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2F06A70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2A254542" w14:textId="77777777">
        <w:trPr>
          <w:trHeight w:val="255"/>
          <w:jc w:val="center"/>
        </w:trPr>
        <w:tc>
          <w:tcPr>
            <w:tcW w:w="5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5BF4C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5872BD" w14:textId="77777777"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BC57" w14:textId="77777777" w:rsidR="00C34FF0" w:rsidRDefault="00C34FF0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41CDE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组内                （2分）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41A29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627F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BB868A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2889F78E" w14:textId="77777777">
        <w:trPr>
          <w:trHeight w:val="240"/>
          <w:jc w:val="center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2DEC8D2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67CB03F1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726324DE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608A3D33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325AC4BD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5F3A601F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5D8680D1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0C08BFED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46B78D16" w14:textId="77777777" w:rsidR="00C34FF0" w:rsidRDefault="004F3C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AC625B" w14:textId="278C1B19" w:rsidR="00C34FF0" w:rsidRDefault="00C16B2E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中考</w:t>
            </w:r>
            <w:r w:rsidR="00CF2CC9">
              <w:rPr>
                <w:rFonts w:ascii="宋体" w:hAnsi="宋体" w:hint="eastAsia"/>
                <w:sz w:val="18"/>
                <w:szCs w:val="28"/>
              </w:rPr>
              <w:t>学科</w:t>
            </w:r>
            <w:r w:rsidR="00FE6D8C">
              <w:rPr>
                <w:rFonts w:ascii="宋体" w:hAnsi="宋体" w:hint="eastAsia"/>
                <w:sz w:val="18"/>
                <w:szCs w:val="28"/>
              </w:rPr>
              <w:t>教师</w:t>
            </w:r>
          </w:p>
          <w:p w14:paraId="1245FCFA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06B3FA" w14:textId="77777777" w:rsidR="00C34FF0" w:rsidRDefault="004F3C21">
            <w:pPr>
              <w:spacing w:line="240" w:lineRule="exact"/>
              <w:ind w:leftChars="20" w:left="42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立足学科教学第一线，教学效果显著。所任学科教学成绩在年级中名列前茅。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33374A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工作量 （包括课时量、担任教研组长、备课组长等工作 ）                （3分）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CF7F0" w14:textId="77777777" w:rsidR="00C34FF0" w:rsidRDefault="00C34FF0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14:paraId="292074F3" w14:textId="77777777" w:rsidR="00C34FF0" w:rsidRDefault="00C34FF0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14:paraId="5D33620C" w14:textId="77777777" w:rsidR="00C34FF0" w:rsidRDefault="00C34FF0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14:paraId="1745430C" w14:textId="77777777" w:rsidR="00C34FF0" w:rsidRDefault="00C34FF0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14:paraId="5729F149" w14:textId="77777777" w:rsidR="00C34FF0" w:rsidRDefault="00C34FF0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14:paraId="7F1A53C2" w14:textId="77777777" w:rsidR="00C34FF0" w:rsidRDefault="00C34FF0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14:paraId="300C3C4D" w14:textId="77777777" w:rsidR="00C34FF0" w:rsidRDefault="00C34FF0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14:paraId="60723581" w14:textId="77777777" w:rsidR="00C34FF0" w:rsidRDefault="00C34FF0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14:paraId="187B8669" w14:textId="77777777" w:rsidR="00C34FF0" w:rsidRDefault="004F3C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E016E0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0DA7A13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1F66A689" w14:textId="77777777">
        <w:trPr>
          <w:trHeight w:val="390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FEAD575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0BBF4B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B69FA1" w14:textId="77777777" w:rsidR="00C34FF0" w:rsidRDefault="00C34FF0">
            <w:pPr>
              <w:spacing w:line="240" w:lineRule="exact"/>
              <w:ind w:leftChars="20" w:left="42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168EDE" w14:textId="77777777" w:rsidR="00C34FF0" w:rsidRDefault="004F3C21">
            <w:pPr>
              <w:spacing w:line="240" w:lineRule="exact"/>
              <w:ind w:left="2520" w:hangingChars="1400" w:hanging="252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教学成绩（参照履职考核打分细则）                     （18分）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73E15E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99CF29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8ACFCAE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78C71D40" w14:textId="77777777">
        <w:trPr>
          <w:trHeight w:val="720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00F8B0B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0475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F5BFB8" w14:textId="77777777" w:rsidR="00C34FF0" w:rsidRDefault="00C34FF0">
            <w:pPr>
              <w:spacing w:line="240" w:lineRule="exact"/>
              <w:ind w:leftChars="20" w:left="42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BC8A6B3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竞赛辅导（6分）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AFE4FC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各级教育行政部门主办的学科类竞赛视获奖等第计分。</w:t>
            </w:r>
          </w:p>
          <w:p w14:paraId="25F08E16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市级一等奖及以上    （4分）</w:t>
            </w:r>
          </w:p>
          <w:p w14:paraId="1887A342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市级二等奖          （3分</w:t>
            </w:r>
            <w:r>
              <w:rPr>
                <w:rFonts w:ascii="宋体" w:hAnsi="宋体"/>
                <w:sz w:val="18"/>
                <w:szCs w:val="28"/>
              </w:rPr>
              <w:t>）</w:t>
            </w:r>
          </w:p>
          <w:p w14:paraId="268ED679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市级三等奖          （2分）</w:t>
            </w:r>
          </w:p>
          <w:p w14:paraId="50C69BF9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区级一等奖          （3分）区级二、三等奖      （2分）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5A8C40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C36990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DB58BF5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5EC0F73D" w14:textId="77777777">
        <w:trPr>
          <w:trHeight w:val="538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9BA2BFF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29D5DF" w14:textId="201AD637" w:rsidR="00C16B2E" w:rsidRDefault="00C16B2E" w:rsidP="00C16B2E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非中考学科</w:t>
            </w:r>
            <w:r w:rsidR="00FE6D8C">
              <w:rPr>
                <w:rFonts w:ascii="宋体" w:hAnsi="宋体" w:hint="eastAsia"/>
                <w:sz w:val="18"/>
                <w:szCs w:val="28"/>
              </w:rPr>
              <w:t>教师</w:t>
            </w:r>
          </w:p>
          <w:p w14:paraId="33D83EFC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F526FC" w14:textId="77777777" w:rsidR="00C34FF0" w:rsidRDefault="004F3C21">
            <w:pPr>
              <w:widowControl/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立足学科教学第一线，积极引导组织学生参加各项活动，培养学生创新精神和实践能力取得一定成绩。</w:t>
            </w:r>
          </w:p>
        </w:tc>
        <w:tc>
          <w:tcPr>
            <w:tcW w:w="34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5586E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工作量 （包括课时量、担任教研组长、备课组长等工作 ）                （3分）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7E475C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844E43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6BB693D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6EAA6145" w14:textId="77777777">
        <w:trPr>
          <w:trHeight w:val="305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D9D433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AE77BA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33F42F" w14:textId="77777777" w:rsidR="00C34FF0" w:rsidRDefault="00C34FF0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34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B9234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担任活动指导教师 （每项2分，共8分）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94BAA6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C91931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DD8510D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053DEBE1" w14:textId="77777777">
        <w:trPr>
          <w:trHeight w:val="1697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9629685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3528EE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07030A3" w14:textId="77777777" w:rsidR="00C34FF0" w:rsidRDefault="00C34FF0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06D8ED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竞赛辅导（16分）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0BCAB60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各级教育行政部门主办的学科类竞赛视获奖等第计分。</w:t>
            </w:r>
          </w:p>
          <w:p w14:paraId="11077352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市级一等奖及以上    （4分）</w:t>
            </w:r>
          </w:p>
          <w:p w14:paraId="65DFC490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市级二等奖          （3分</w:t>
            </w:r>
            <w:r>
              <w:rPr>
                <w:rFonts w:ascii="宋体" w:hAnsi="宋体"/>
                <w:sz w:val="18"/>
                <w:szCs w:val="28"/>
              </w:rPr>
              <w:t>）</w:t>
            </w:r>
          </w:p>
          <w:p w14:paraId="5484B5DB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市级三等奖          （2分）</w:t>
            </w:r>
          </w:p>
          <w:p w14:paraId="024181D5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区级一等奖          （3分）区级二、三等奖      （2分）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1E71BE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FE43B0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D77BA96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6E101F19" w14:textId="77777777">
        <w:trPr>
          <w:trHeight w:val="345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38ED2FB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40C286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4735245" w14:textId="77777777" w:rsidR="00C34FF0" w:rsidRDefault="00C34FF0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27CE66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学科特色（16分）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D25F4C6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课程化实施具有校本特色的学科创新活动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2C21F9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2049B0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DB7C512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7F5FBD24" w14:textId="77777777">
        <w:trPr>
          <w:trHeight w:val="350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B8600EF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DEBE98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  <w:p w14:paraId="2242AB1B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  <w:p w14:paraId="72AAF522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  <w:p w14:paraId="238B20C0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  <w:p w14:paraId="2B7421EB" w14:textId="77777777" w:rsidR="00C34FF0" w:rsidRDefault="004F3C21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班主任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4608BE" w14:textId="77777777"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  <w:p w14:paraId="16CA28BC" w14:textId="77777777"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  <w:p w14:paraId="64896140" w14:textId="77777777"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  <w:p w14:paraId="0564D3DB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lastRenderedPageBreak/>
              <w:t>任职期间所带班级具有一定示范作用，班级发展进步显著，在各项活动评比中成绩突出。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038DA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lastRenderedPageBreak/>
              <w:t>工作量（包括课时量、担任教研组长、备课组长等工作 ）             （3分）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31B0D3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59803F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C99B274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69F8B79E" w14:textId="77777777">
        <w:trPr>
          <w:trHeight w:val="459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6E80657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47FF9C" w14:textId="77777777"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25F2DE" w14:textId="77777777"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E2F767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班主任日常考核     （12分）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3A1292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E730F3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14D9FD0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0EA50F81" w14:textId="77777777">
        <w:trPr>
          <w:trHeight w:val="2790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A90610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5A493D" w14:textId="77777777"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2B87031" w14:textId="77777777"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E922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所带班级（学生）获奖及荣誉（12分）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609552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各级德育相关部门组织的竞赛视获奖等第计分。</w:t>
            </w:r>
          </w:p>
          <w:p w14:paraId="274D27B5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市级一等奖及以上    （4分）</w:t>
            </w:r>
          </w:p>
          <w:p w14:paraId="55F91814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市级二等奖          （3分</w:t>
            </w:r>
            <w:r>
              <w:rPr>
                <w:rFonts w:ascii="宋体" w:hAnsi="宋体"/>
                <w:sz w:val="18"/>
                <w:szCs w:val="28"/>
              </w:rPr>
              <w:t>）</w:t>
            </w:r>
          </w:p>
          <w:p w14:paraId="501DA27D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市级三等奖          （2分）</w:t>
            </w:r>
          </w:p>
          <w:p w14:paraId="1BEF6C7B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区级一等奖          （3分）区级二、三等奖      （2分）</w:t>
            </w:r>
          </w:p>
          <w:p w14:paraId="4B2160B5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校级一等奖          （2分）</w:t>
            </w:r>
          </w:p>
          <w:p w14:paraId="5A87D82B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校级二、三等奖      （1分）（不分等第的荣誉称号等同于相同级别的一等奖）</w:t>
            </w:r>
          </w:p>
          <w:p w14:paraId="287CD059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（同一内容就高不就低，不重复计分）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51C14B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7147B7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2D91FC7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060B9BA3" w14:textId="77777777">
        <w:trPr>
          <w:trHeight w:val="660"/>
          <w:jc w:val="center"/>
        </w:trPr>
        <w:tc>
          <w:tcPr>
            <w:tcW w:w="5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0853A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3F935" w14:textId="77777777"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C38E7" w14:textId="77777777"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FB6CE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德育品牌活动（12分）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4E237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课程化实施具有本班特色的德育品牌活动</w:t>
            </w: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7289A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86DF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FBD449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377F3CA7" w14:textId="77777777">
        <w:trPr>
          <w:trHeight w:val="1109"/>
          <w:jc w:val="center"/>
        </w:trPr>
        <w:tc>
          <w:tcPr>
            <w:tcW w:w="55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65E68A7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E17720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贯彻课改精神，形成个人特色的教育教学风格，每学期在校级及以上范围内进行公开教学（主题班会），日常课堂教学随时向全校教师开放。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AA40A1F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公开课（主题班会）  （8分）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253F12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区级                （4分）</w:t>
            </w:r>
          </w:p>
          <w:p w14:paraId="49F18063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校级    （每次2分，共4分）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7308D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6E8236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C864E86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2518D038" w14:textId="77777777">
        <w:trPr>
          <w:trHeight w:val="1548"/>
          <w:jc w:val="center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746A192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41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B11BC7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积极参加各级各类教育教学评比活动，成绩显著。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8394E9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评优课</w:t>
            </w:r>
          </w:p>
          <w:p w14:paraId="36F46C89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9F49EF5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市级一、二、三等奖分别计6、</w:t>
            </w:r>
          </w:p>
          <w:p w14:paraId="1882F905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5、4分；</w:t>
            </w:r>
          </w:p>
          <w:p w14:paraId="7397EA63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区级一、二、三等奖分别计5、</w:t>
            </w:r>
          </w:p>
          <w:p w14:paraId="2607D34C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4、3分；</w:t>
            </w:r>
          </w:p>
          <w:p w14:paraId="1541E3DA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校级一等奖计3分；二、三等</w:t>
            </w:r>
          </w:p>
          <w:p w14:paraId="1BCEE27C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奖计2分。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3830A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570839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8E35AA2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6DCAA5F9" w14:textId="77777777">
        <w:trPr>
          <w:trHeight w:val="623"/>
          <w:jc w:val="center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F8C63E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DA0075" w14:textId="77777777"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504A5D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案例评选及其他相关</w:t>
            </w:r>
          </w:p>
          <w:p w14:paraId="5241C506" w14:textId="77777777" w:rsidR="00C34FF0" w:rsidRDefault="00C34FF0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0305F1B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市级一、二、三等奖分别计4、</w:t>
            </w:r>
          </w:p>
          <w:p w14:paraId="1ABD662D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3、2分；</w:t>
            </w:r>
          </w:p>
          <w:p w14:paraId="6F059E3E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区级一、二、三等奖分别计3、</w:t>
            </w:r>
          </w:p>
          <w:p w14:paraId="45949ED1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2、1分；</w:t>
            </w:r>
          </w:p>
          <w:p w14:paraId="719DA026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校级一等奖计1分；二、三等</w:t>
            </w:r>
          </w:p>
          <w:p w14:paraId="4715C50B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奖计0.5分。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51EEC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F01B19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74C8658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48CB1BD1" w14:textId="77777777">
        <w:trPr>
          <w:jc w:val="center"/>
        </w:trPr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E30A7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D3F6C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积极参加学校课程改革专题项目（具体项目根据学校总体工作计划）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FA62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项目负责人                 （3—5分）</w:t>
            </w:r>
          </w:p>
          <w:p w14:paraId="72A06DDF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承担任务                   （1—3分）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EFFD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66A6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80A874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2F1643C6" w14:textId="77777777">
        <w:trPr>
          <w:jc w:val="center"/>
        </w:trPr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70B2D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4868D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指导青年教师理论学习、教学实践，培</w:t>
            </w:r>
          </w:p>
          <w:p w14:paraId="735ABAD1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养带教青年教师至少1名，并有一定成效。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DDDD5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带教计划                      （1分）</w:t>
            </w:r>
          </w:p>
          <w:p w14:paraId="60F42299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带教工作记录                  （2分）</w:t>
            </w:r>
          </w:p>
          <w:p w14:paraId="10E028EB" w14:textId="77777777" w:rsidR="00C34FF0" w:rsidRDefault="004F3C21">
            <w:pPr>
              <w:spacing w:line="240" w:lineRule="exact"/>
              <w:rPr>
                <w:rFonts w:ascii="宋体" w:hAnsi="宋体"/>
                <w:sz w:val="18"/>
                <w:szCs w:val="28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带教成效                      （2分）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E70FA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90E3BD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A7D96FD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 w:val="18"/>
                <w:szCs w:val="28"/>
              </w:rPr>
            </w:pPr>
          </w:p>
        </w:tc>
      </w:tr>
      <w:tr w:rsidR="00C34FF0" w14:paraId="1FB50F15" w14:textId="77777777">
        <w:trPr>
          <w:trHeight w:val="405"/>
          <w:jc w:val="center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432D0EF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11</w:t>
            </w:r>
          </w:p>
        </w:tc>
        <w:tc>
          <w:tcPr>
            <w:tcW w:w="341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8617AC" w14:textId="77777777" w:rsidR="00C34FF0" w:rsidRDefault="004F3C21">
            <w:pPr>
              <w:spacing w:line="240" w:lineRule="exact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28"/>
              </w:rPr>
              <w:t>领导评价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F9D4" w14:textId="77777777" w:rsidR="00C34FF0" w:rsidRDefault="004F3C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在本学科领域中起辐射引领作用  （5分）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AF369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8E23A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5BB82A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4FF0" w14:paraId="12AD03A4" w14:textId="77777777">
        <w:trPr>
          <w:trHeight w:val="405"/>
          <w:jc w:val="center"/>
        </w:trPr>
        <w:tc>
          <w:tcPr>
            <w:tcW w:w="5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05ACB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7E023" w14:textId="77777777" w:rsidR="00C34FF0" w:rsidRDefault="00C34FF0">
            <w:pPr>
              <w:spacing w:line="240" w:lineRule="exact"/>
              <w:ind w:leftChars="-51" w:lef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DE4FA5" w14:textId="77777777" w:rsidR="00C34FF0" w:rsidRDefault="004F3C2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对学校教育教学改革的参与度    （5分）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A24587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521279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9BA244" w14:textId="77777777" w:rsidR="00C34FF0" w:rsidRDefault="00C34F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4FF0" w14:paraId="7D0C54D8" w14:textId="77777777">
        <w:trPr>
          <w:trHeight w:val="666"/>
          <w:jc w:val="center"/>
        </w:trPr>
        <w:tc>
          <w:tcPr>
            <w:tcW w:w="20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16480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自评总分</w:t>
            </w:r>
          </w:p>
          <w:p w14:paraId="232945A3" w14:textId="77777777" w:rsidR="00C34FF0" w:rsidRDefault="00C34FF0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14E78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学校评分总分</w:t>
            </w:r>
          </w:p>
          <w:p w14:paraId="0D0BF351" w14:textId="77777777" w:rsidR="00C34FF0" w:rsidRDefault="00C34FF0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8213DD" w14:textId="77777777" w:rsidR="00C34FF0" w:rsidRDefault="004F3C21">
            <w:pPr>
              <w:spacing w:line="240" w:lineRule="exac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考核总分</w:t>
            </w:r>
          </w:p>
          <w:p w14:paraId="7F40D56B" w14:textId="77777777" w:rsidR="00C34FF0" w:rsidRDefault="00C34FF0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8610B" w14:textId="77777777" w:rsidR="00C34FF0" w:rsidRDefault="004F3C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考核等第</w:t>
            </w:r>
          </w:p>
          <w:p w14:paraId="74BFCC44" w14:textId="77777777" w:rsidR="00C34FF0" w:rsidRDefault="00C34FF0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14:paraId="5D1FE451" w14:textId="77777777" w:rsidR="00C34FF0" w:rsidRDefault="004F3C21">
      <w:pPr>
        <w:spacing w:line="460" w:lineRule="exact"/>
        <w:ind w:right="26"/>
      </w:pPr>
      <w:r>
        <w:rPr>
          <w:rFonts w:hint="eastAsia"/>
        </w:rPr>
        <w:t>备注：</w:t>
      </w:r>
    </w:p>
    <w:p w14:paraId="2B86EF63" w14:textId="77D00218" w:rsidR="00C34FF0" w:rsidRDefault="004F3C21">
      <w:pPr>
        <w:numPr>
          <w:ilvl w:val="0"/>
          <w:numId w:val="1"/>
        </w:numPr>
        <w:spacing w:line="460" w:lineRule="exact"/>
        <w:ind w:right="26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项</w:t>
      </w:r>
      <w:r w:rsidR="00FE6D8C">
        <w:rPr>
          <w:rFonts w:hint="eastAsia"/>
        </w:rPr>
        <w:t>非中考学科</w:t>
      </w:r>
      <w:r>
        <w:rPr>
          <w:rFonts w:hint="eastAsia"/>
        </w:rPr>
        <w:t>教师：竞赛辅导和学科特色作为二选一项目，教师可根据自己本学科实际情况选择参评项目，并提供必要的印证材料。</w:t>
      </w:r>
    </w:p>
    <w:p w14:paraId="729A7B62" w14:textId="77777777" w:rsidR="00C34FF0" w:rsidRDefault="004F3C21">
      <w:pPr>
        <w:numPr>
          <w:ilvl w:val="0"/>
          <w:numId w:val="1"/>
        </w:numPr>
        <w:spacing w:line="460" w:lineRule="exact"/>
        <w:ind w:right="26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项班主任：所带班级获奖及荣誉和德育品牌活动作为二选一项目，教师可根据自己班级实际情况选择参评项目，并提供必要的印证材料。</w:t>
      </w:r>
    </w:p>
    <w:p w14:paraId="2B7C5750" w14:textId="77777777" w:rsidR="00C34FF0" w:rsidRDefault="004F3C21">
      <w:pPr>
        <w:numPr>
          <w:ilvl w:val="0"/>
          <w:numId w:val="1"/>
        </w:numPr>
        <w:spacing w:line="460" w:lineRule="exact"/>
        <w:ind w:right="26"/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项评优课和案例评选分数累加总分为</w:t>
      </w:r>
      <w:r>
        <w:rPr>
          <w:rFonts w:hint="eastAsia"/>
        </w:rPr>
        <w:t>10</w:t>
      </w:r>
      <w:r>
        <w:rPr>
          <w:rFonts w:hint="eastAsia"/>
        </w:rPr>
        <w:t>分。</w:t>
      </w:r>
    </w:p>
    <w:p w14:paraId="5C2E6384" w14:textId="047EBB70" w:rsidR="00C34FF0" w:rsidRDefault="004F3C21">
      <w:pPr>
        <w:spacing w:line="460" w:lineRule="exact"/>
        <w:ind w:right="26"/>
        <w:jc w:val="right"/>
      </w:pPr>
      <w:r>
        <w:rPr>
          <w:rFonts w:hint="eastAsia"/>
        </w:rPr>
        <w:t>江桥实验中学骨干教师考核领导小组制表</w:t>
      </w:r>
    </w:p>
    <w:p w14:paraId="7AAC956B" w14:textId="1A62B882" w:rsidR="00C34FF0" w:rsidRDefault="004F3C21">
      <w:pPr>
        <w:spacing w:line="460" w:lineRule="exact"/>
        <w:ind w:right="510" w:firstLineChars="3150" w:firstLine="6615"/>
        <w:jc w:val="right"/>
      </w:pPr>
      <w:r>
        <w:rPr>
          <w:rFonts w:hint="eastAsia"/>
        </w:rPr>
        <w:t>202</w:t>
      </w:r>
      <w:r w:rsidR="00F83AAC">
        <w:t>4</w:t>
      </w:r>
      <w:r>
        <w:rPr>
          <w:rFonts w:hint="eastAsia"/>
        </w:rPr>
        <w:t>.</w:t>
      </w:r>
      <w:r w:rsidR="00F83AAC">
        <w:t>01</w:t>
      </w:r>
    </w:p>
    <w:sectPr w:rsidR="00C34FF0">
      <w:pgSz w:w="11906" w:h="16838"/>
      <w:pgMar w:top="1246" w:right="1800" w:bottom="109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303"/>
    <w:multiLevelType w:val="multilevel"/>
    <w:tmpl w:val="12B7330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C30"/>
    <w:rsid w:val="001B42CE"/>
    <w:rsid w:val="003C4846"/>
    <w:rsid w:val="004F3C21"/>
    <w:rsid w:val="0083783A"/>
    <w:rsid w:val="008D1833"/>
    <w:rsid w:val="00951B8D"/>
    <w:rsid w:val="0097040E"/>
    <w:rsid w:val="00C16B2E"/>
    <w:rsid w:val="00C34FF0"/>
    <w:rsid w:val="00CF2CC9"/>
    <w:rsid w:val="00E67C30"/>
    <w:rsid w:val="00F83AAC"/>
    <w:rsid w:val="00FE6D8C"/>
    <w:rsid w:val="19181535"/>
    <w:rsid w:val="483939F0"/>
    <w:rsid w:val="6E1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C642"/>
  <w15:docId w15:val="{2C690062-607E-41EE-AD88-13774C41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Lijie Huang</cp:lastModifiedBy>
  <cp:revision>10</cp:revision>
  <dcterms:created xsi:type="dcterms:W3CDTF">2017-11-29T02:37:00Z</dcterms:created>
  <dcterms:modified xsi:type="dcterms:W3CDTF">2024-01-14T08:14:00Z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